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6E2" w:rsidRDefault="003476E2" w:rsidP="00A868C4">
      <w:pPr>
        <w:pStyle w:val="Heading1"/>
      </w:pPr>
      <w:r>
        <w:t>Parcel/Small Package/Merchandise Deliveries</w:t>
      </w:r>
    </w:p>
    <w:p w:rsidR="00DD0A57" w:rsidRDefault="00DD0A57" w:rsidP="0015287E">
      <w:pPr>
        <w:pStyle w:val="BodyText"/>
      </w:pPr>
      <w:r>
        <w:t xml:space="preserve">One of the fastest growing components of truck freight has been the time sensitive delivery of small packages and general merchandise.  Retail stores and other businesses have realized that speedy delivery is important to marketing and sales. </w:t>
      </w:r>
      <w:r w:rsidR="0015287E">
        <w:t xml:space="preserve">Demand for home deliveries has become one of the main growth drivers in the express and parcels market over recent years and continues to transform markets and competitive dynamics in many countries around the world. Trends within </w:t>
      </w:r>
      <w:r w:rsidR="001B66DB">
        <w:t>ecommerce</w:t>
      </w:r>
      <w:r w:rsidR="0015287E">
        <w:t xml:space="preserve">, internet penetration, new supply chain models, social demographics, innovations and new service providers are creating a dynamic environment in which parcel and express companies are trying to adapt their strategies in order to gain a competitive advantage. </w:t>
      </w:r>
      <w:r>
        <w:t xml:space="preserve">During the past decade or so, package delivery companies such as United Parcel Service (UPS), have substantially changed their mode of operation to meet their customers’ requirements.  Rather than merely providing package delivery service, in which goods are picked up at local warehouses and delivered to customers at their homes, such companies have become integrated logistics operations handling a wide range of merchandise nationwide and worldwide.  Increasingly, they are providing overall logistics services for large companies, involving the use of all modes of transportation – trucks, intermodal, rail, </w:t>
      </w:r>
      <w:r w:rsidR="00D91C0A">
        <w:t xml:space="preserve">and </w:t>
      </w:r>
      <w:r>
        <w:t xml:space="preserve">air.  </w:t>
      </w:r>
    </w:p>
    <w:p w:rsidR="00DD0A57" w:rsidRDefault="00DD0A57" w:rsidP="00DD0A57">
      <w:pPr>
        <w:pStyle w:val="BodyText"/>
      </w:pPr>
      <w:r>
        <w:t xml:space="preserve">Figure 1 illustrates the </w:t>
      </w:r>
      <w:r w:rsidR="0015287E">
        <w:t xml:space="preserve">typical </w:t>
      </w:r>
      <w:r>
        <w:t>supply-chain flow diagram for parcel shipments</w:t>
      </w:r>
      <w:r w:rsidR="006F68A0">
        <w:t xml:space="preserve"> (sans logistics services)</w:t>
      </w:r>
      <w:r>
        <w:t xml:space="preserve">. </w:t>
      </w:r>
    </w:p>
    <w:p w:rsidR="00DD0A57" w:rsidRPr="00DD0A57" w:rsidRDefault="00DD0A57" w:rsidP="00DD0A57">
      <w:pPr>
        <w:spacing w:after="200" w:line="276" w:lineRule="auto"/>
        <w:jc w:val="left"/>
        <w:rPr>
          <w:b/>
          <w:sz w:val="24"/>
          <w:szCs w:val="24"/>
        </w:rPr>
      </w:pPr>
      <w:r w:rsidRPr="00DD0A57">
        <w:rPr>
          <w:b/>
          <w:sz w:val="24"/>
          <w:szCs w:val="24"/>
        </w:rPr>
        <w:t>Figure 1.</w:t>
      </w:r>
      <w:r w:rsidRPr="00DD0A57">
        <w:rPr>
          <w:b/>
          <w:sz w:val="24"/>
          <w:szCs w:val="24"/>
        </w:rPr>
        <w:tab/>
        <w:t xml:space="preserve">Supply Chain for </w:t>
      </w:r>
      <w:r>
        <w:rPr>
          <w:b/>
          <w:sz w:val="24"/>
          <w:szCs w:val="24"/>
        </w:rPr>
        <w:t>Parcels/Small Packages</w:t>
      </w:r>
    </w:p>
    <w:p w:rsidR="003476E2" w:rsidRDefault="00276464" w:rsidP="003476E2">
      <w:pPr>
        <w:pStyle w:val="BodyText"/>
      </w:pPr>
      <w:r>
        <w:rPr>
          <w:noProof/>
        </w:rPr>
        <w:pict>
          <v:roundrect id="_x0000_s1033" style="position:absolute;left:0;text-align:left;margin-left:431.85pt;margin-top:10.6pt;width:72.9pt;height:63.8pt;z-index:251682816" arcsize="10923f" o:regroupid="1" fillcolor="#c4bc96 [2414]">
            <v:fill color2="#ddd8c2 [2894]" rotate="t" focus="100%" type="gradient"/>
            <v:textbox style="mso-next-textbox:#_x0000_s1033">
              <w:txbxContent>
                <w:p w:rsidR="003476E2" w:rsidRPr="009879DB" w:rsidRDefault="003476E2" w:rsidP="003476E2">
                  <w:pPr>
                    <w:jc w:val="center"/>
                    <w:rPr>
                      <w:shadow/>
                      <w:sz w:val="18"/>
                      <w:szCs w:val="18"/>
                    </w:rPr>
                  </w:pPr>
                  <w:r w:rsidRPr="009879DB">
                    <w:rPr>
                      <w:shadow/>
                      <w:sz w:val="18"/>
                      <w:szCs w:val="18"/>
                    </w:rPr>
                    <w:t>Drop-Off at Customer Site</w:t>
                  </w:r>
                </w:p>
              </w:txbxContent>
            </v:textbox>
          </v:roundrect>
        </w:pict>
      </w:r>
      <w:r>
        <w:rPr>
          <w:noProof/>
        </w:rPr>
        <w:pict>
          <v:roundrect id="_x0000_s1027" style="position:absolute;left:0;text-align:left;margin-left:-10.5pt;margin-top:12.2pt;width:71.85pt;height:62.2pt;z-index:251676672" arcsize="10923f" o:regroupid="1" fillcolor="#c4bc96 [2414]">
            <v:fill color2="#ddd8c2 [2894]" rotate="t" focus="100%" type="gradient"/>
            <v:textbox style="mso-next-textbox:#_x0000_s1027">
              <w:txbxContent>
                <w:p w:rsidR="003476E2" w:rsidRPr="009879DB" w:rsidRDefault="003476E2" w:rsidP="003476E2">
                  <w:pPr>
                    <w:jc w:val="center"/>
                    <w:rPr>
                      <w:shadow/>
                      <w:sz w:val="18"/>
                      <w:szCs w:val="18"/>
                    </w:rPr>
                  </w:pPr>
                  <w:r w:rsidRPr="009879DB">
                    <w:rPr>
                      <w:shadow/>
                      <w:sz w:val="18"/>
                      <w:szCs w:val="18"/>
                    </w:rPr>
                    <w:t>Pick-Up at Customer Site</w:t>
                  </w:r>
                </w:p>
              </w:txbxContent>
            </v:textbox>
          </v:roundrect>
        </w:pict>
      </w:r>
    </w:p>
    <w:p w:rsidR="003476E2" w:rsidRDefault="00276464" w:rsidP="003476E2">
      <w:pPr>
        <w:pStyle w:val="BodyText"/>
      </w:pPr>
      <w:r>
        <w:rPr>
          <w:noProof/>
        </w:rPr>
        <w:pict>
          <v:shapetype id="_x0000_t32" coordsize="21600,21600" o:spt="32" o:oned="t" path="m,l21600,21600e" filled="f">
            <v:path arrowok="t" fillok="f" o:connecttype="none"/>
            <o:lock v:ext="edit" shapetype="t"/>
          </v:shapetype>
          <v:shape id="_x0000_s1053" type="#_x0000_t32" style="position:absolute;left:0;text-align:left;margin-left:504.75pt;margin-top:20.9pt;width:19.5pt;height:0;flip:x;z-index:251674624" o:connectortype="straight" strokecolor="#622423 [1605]" strokeweight="2pt">
            <v:stroke endarrow="block"/>
          </v:shape>
        </w:pict>
      </w:r>
      <w:r>
        <w:rPr>
          <w:noProof/>
        </w:rPr>
        <w:pict>
          <v:shape id="_x0000_s1052" type="#_x0000_t32" style="position:absolute;left:0;text-align:left;margin-left:524.25pt;margin-top:20.9pt;width:0;height:217.5pt;flip:y;z-index:251673600" o:connectortype="straight" strokecolor="#622423 [1605]" strokeweight="2pt"/>
        </w:pict>
      </w:r>
    </w:p>
    <w:p w:rsidR="003476E2" w:rsidRDefault="00276464" w:rsidP="003476E2">
      <w:pPr>
        <w:pStyle w:val="BodyText"/>
      </w:pPr>
      <w:r>
        <w:rPr>
          <w:noProof/>
        </w:rPr>
        <w:pict>
          <v:shape id="_x0000_s1039" type="#_x0000_t32" style="position:absolute;left:0;text-align:left;margin-left:469.85pt;margin-top:23.05pt;width:0;height:37.75pt;flip:y;z-index:251688960" o:connectortype="straight" o:regroupid="1">
            <v:stroke endarrow="block"/>
          </v:shape>
        </w:pict>
      </w:r>
      <w:r>
        <w:rPr>
          <w:noProof/>
        </w:rPr>
        <w:pict>
          <v:shape id="_x0000_s1034" type="#_x0000_t32" style="position:absolute;left:0;text-align:left;margin-left:27.55pt;margin-top:23.05pt;width:.7pt;height:37.8pt;flip:x;z-index:251683840" o:connectortype="straight" o:regroupid="1">
            <v:stroke endarrow="block"/>
          </v:shape>
        </w:pict>
      </w:r>
    </w:p>
    <w:p w:rsidR="003476E2" w:rsidRDefault="00276464" w:rsidP="003476E2">
      <w:pPr>
        <w:pStyle w:val="BodyText"/>
      </w:pPr>
      <w:r>
        <w:rPr>
          <w:noProof/>
          <w:lang w:eastAsia="zh-TW"/>
        </w:rPr>
        <w:pict>
          <v:shapetype id="_x0000_t202" coordsize="21600,21600" o:spt="202" path="m,l,21600r21600,l21600,xe">
            <v:stroke joinstyle="miter"/>
            <v:path gradientshapeok="t" o:connecttype="rect"/>
          </v:shapetype>
          <v:shape id="_x0000_s1043" type="#_x0000_t202" style="position:absolute;left:0;text-align:left;margin-left:-39.1pt;margin-top:5.55pt;width:61.6pt;height:17.7pt;z-index:251664384;mso-width-relative:margin;mso-height-relative:margin" stroked="f">
            <v:textbox>
              <w:txbxContent>
                <w:p w:rsidR="003476E2" w:rsidRPr="00180B90" w:rsidRDefault="003476E2" w:rsidP="003476E2">
                  <w:pPr>
                    <w:rPr>
                      <w:i/>
                      <w:sz w:val="18"/>
                      <w:szCs w:val="18"/>
                    </w:rPr>
                  </w:pPr>
                  <w:r w:rsidRPr="00180B90">
                    <w:rPr>
                      <w:i/>
                      <w:sz w:val="18"/>
                      <w:szCs w:val="18"/>
                    </w:rPr>
                    <w:t>Truck/Van</w:t>
                  </w:r>
                </w:p>
              </w:txbxContent>
            </v:textbox>
          </v:shape>
        </w:pict>
      </w:r>
      <w:r>
        <w:rPr>
          <w:noProof/>
        </w:rPr>
        <w:pict>
          <v:shape id="_x0000_s1048" type="#_x0000_t202" style="position:absolute;left:0;text-align:left;margin-left:410.25pt;margin-top:5.55pt;width:59.6pt;height:17.7pt;z-index:251669504;mso-width-relative:margin;mso-height-relative:margin" stroked="f">
            <v:textbox>
              <w:txbxContent>
                <w:p w:rsidR="003476E2" w:rsidRPr="00180B90" w:rsidRDefault="003476E2" w:rsidP="003476E2">
                  <w:pPr>
                    <w:rPr>
                      <w:i/>
                      <w:sz w:val="18"/>
                      <w:szCs w:val="18"/>
                    </w:rPr>
                  </w:pPr>
                  <w:r w:rsidRPr="00180B90">
                    <w:rPr>
                      <w:i/>
                      <w:sz w:val="18"/>
                      <w:szCs w:val="18"/>
                    </w:rPr>
                    <w:t>Truck/Van</w:t>
                  </w:r>
                </w:p>
              </w:txbxContent>
            </v:textbox>
          </v:shape>
        </w:pict>
      </w:r>
    </w:p>
    <w:p w:rsidR="003476E2" w:rsidRDefault="00276464" w:rsidP="003476E2">
      <w:pPr>
        <w:pStyle w:val="BodyText"/>
      </w:pPr>
      <w:r>
        <w:rPr>
          <w:noProof/>
        </w:rPr>
        <w:pict>
          <v:roundrect id="_x0000_s1032" style="position:absolute;left:0;text-align:left;margin-left:436.45pt;margin-top:9.5pt;width:68.3pt;height:55.9pt;z-index:251681792" arcsize="10923f" o:regroupid="1" fillcolor="#d6e3bc [1302]">
            <v:fill color2="#c2d69b [1942]" rotate="t" focus="100%" type="gradient"/>
            <v:textbox style="mso-next-textbox:#_x0000_s1032">
              <w:txbxContent>
                <w:p w:rsidR="003476E2" w:rsidRPr="009879DB" w:rsidRDefault="003476E2" w:rsidP="003476E2">
                  <w:pPr>
                    <w:rPr>
                      <w:shadow/>
                      <w:sz w:val="18"/>
                      <w:szCs w:val="18"/>
                    </w:rPr>
                  </w:pPr>
                </w:p>
                <w:p w:rsidR="003476E2" w:rsidRPr="009879DB" w:rsidRDefault="003476E2" w:rsidP="003476E2">
                  <w:pPr>
                    <w:rPr>
                      <w:shadow/>
                      <w:sz w:val="18"/>
                      <w:szCs w:val="18"/>
                    </w:rPr>
                  </w:pPr>
                  <w:r w:rsidRPr="009879DB">
                    <w:rPr>
                      <w:shadow/>
                      <w:sz w:val="18"/>
                      <w:szCs w:val="18"/>
                    </w:rPr>
                    <w:t>Sort Facility</w:t>
                  </w:r>
                </w:p>
              </w:txbxContent>
            </v:textbox>
          </v:roundrect>
        </w:pict>
      </w:r>
      <w:r>
        <w:rPr>
          <w:noProof/>
        </w:rPr>
        <w:pict>
          <v:roundrect id="_x0000_s1031" style="position:absolute;left:0;text-align:left;margin-left:322.65pt;margin-top:9.5pt;width:72.55pt;height:55.9pt;z-index:251680768" arcsize="10923f" o:regroupid="1" fillcolor="#b8cce4 [1300]">
            <v:fill color2="fill darken(118)" rotate="t" method="linear sigma" focus="100%" type="gradient"/>
            <v:textbox style="mso-next-textbox:#_x0000_s1031">
              <w:txbxContent>
                <w:p w:rsidR="003476E2" w:rsidRPr="009879DB" w:rsidRDefault="003476E2" w:rsidP="003476E2">
                  <w:pPr>
                    <w:jc w:val="center"/>
                    <w:rPr>
                      <w:shadow/>
                      <w:sz w:val="18"/>
                      <w:szCs w:val="18"/>
                    </w:rPr>
                  </w:pPr>
                  <w:r w:rsidRPr="009879DB">
                    <w:rPr>
                      <w:shadow/>
                      <w:sz w:val="18"/>
                      <w:szCs w:val="18"/>
                    </w:rPr>
                    <w:t>Destination Airports</w:t>
                  </w:r>
                </w:p>
              </w:txbxContent>
            </v:textbox>
          </v:roundrect>
        </w:pict>
      </w:r>
      <w:r>
        <w:rPr>
          <w:noProof/>
        </w:rPr>
        <w:pict>
          <v:roundrect id="_x0000_s1030" style="position:absolute;left:0;text-align:left;margin-left:209.25pt;margin-top:9.5pt;width:80.3pt;height:55.9pt;z-index:251679744" arcsize="10923f" o:regroupid="1" fillcolor="#b8cce4 [1300]">
            <v:fill color2="fill darken(118)" rotate="t" method="linear sigma" focus="100%" type="gradient"/>
            <v:textbox style="mso-next-textbox:#_x0000_s1030">
              <w:txbxContent>
                <w:p w:rsidR="003476E2" w:rsidRPr="009879DB" w:rsidRDefault="003476E2" w:rsidP="003476E2">
                  <w:pPr>
                    <w:jc w:val="center"/>
                    <w:rPr>
                      <w:shadow/>
                      <w:sz w:val="18"/>
                      <w:szCs w:val="18"/>
                    </w:rPr>
                  </w:pPr>
                  <w:r w:rsidRPr="009879DB">
                    <w:rPr>
                      <w:shadow/>
                      <w:sz w:val="18"/>
                      <w:szCs w:val="18"/>
                    </w:rPr>
                    <w:t>Airport Hubs with Sort Facilities</w:t>
                  </w:r>
                </w:p>
              </w:txbxContent>
            </v:textbox>
          </v:roundrect>
        </w:pict>
      </w:r>
      <w:r>
        <w:rPr>
          <w:noProof/>
        </w:rPr>
        <w:pict>
          <v:roundrect id="_x0000_s1029" style="position:absolute;left:0;text-align:left;margin-left:103.6pt;margin-top:9.5pt;width:68.3pt;height:55.9pt;z-index:251678720" arcsize="10923f" o:regroupid="1" fillcolor="#b8cce4 [1300]">
            <v:fill color2="fill darken(118)" rotate="t" method="linear sigma" focus="100%" type="gradient"/>
            <v:textbox style="mso-next-textbox:#_x0000_s1029">
              <w:txbxContent>
                <w:p w:rsidR="003476E2" w:rsidRPr="009879DB" w:rsidRDefault="003476E2" w:rsidP="003476E2">
                  <w:pPr>
                    <w:jc w:val="center"/>
                    <w:rPr>
                      <w:shadow/>
                      <w:sz w:val="18"/>
                      <w:szCs w:val="18"/>
                    </w:rPr>
                  </w:pPr>
                  <w:r w:rsidRPr="009879DB">
                    <w:rPr>
                      <w:shadow/>
                      <w:sz w:val="18"/>
                      <w:szCs w:val="18"/>
                    </w:rPr>
                    <w:t>Originating Airports</w:t>
                  </w:r>
                </w:p>
              </w:txbxContent>
            </v:textbox>
          </v:roundrect>
        </w:pict>
      </w:r>
      <w:r>
        <w:rPr>
          <w:noProof/>
        </w:rPr>
        <w:pict>
          <v:roundrect id="_x0000_s1028" style="position:absolute;left:0;text-align:left;margin-left:-7pt;margin-top:9.5pt;width:68.35pt;height:55.9pt;z-index:251677696" arcsize="10923f" o:regroupid="1" fillcolor="#d6e3bc [1302]">
            <v:fill color2="#c2d69b [1942]" rotate="t" focus="100%" type="gradient"/>
            <v:textbox style="mso-next-textbox:#_x0000_s1028">
              <w:txbxContent>
                <w:p w:rsidR="003476E2" w:rsidRPr="009879DB" w:rsidRDefault="003476E2" w:rsidP="003476E2">
                  <w:pPr>
                    <w:rPr>
                      <w:shadow/>
                      <w:sz w:val="18"/>
                      <w:szCs w:val="18"/>
                    </w:rPr>
                  </w:pPr>
                </w:p>
                <w:p w:rsidR="003476E2" w:rsidRPr="009879DB" w:rsidRDefault="003476E2" w:rsidP="003476E2">
                  <w:pPr>
                    <w:rPr>
                      <w:shadow/>
                      <w:sz w:val="18"/>
                      <w:szCs w:val="18"/>
                    </w:rPr>
                  </w:pPr>
                  <w:r w:rsidRPr="009879DB">
                    <w:rPr>
                      <w:shadow/>
                      <w:sz w:val="18"/>
                      <w:szCs w:val="18"/>
                    </w:rPr>
                    <w:t>Sort Facility</w:t>
                  </w:r>
                </w:p>
              </w:txbxContent>
            </v:textbox>
          </v:roundrect>
        </w:pict>
      </w:r>
      <w:r>
        <w:rPr>
          <w:noProof/>
        </w:rPr>
        <w:pict>
          <v:shape id="_x0000_s1045" type="#_x0000_t202" style="position:absolute;left:0;text-align:left;margin-left:176.25pt;margin-top:9.45pt;width:28.5pt;height:17.75pt;z-index:251666432;mso-width-relative:margin;mso-height-relative:margin" stroked="f">
            <v:textbox>
              <w:txbxContent>
                <w:p w:rsidR="003476E2" w:rsidRPr="00180B90" w:rsidRDefault="003476E2" w:rsidP="003476E2">
                  <w:pPr>
                    <w:rPr>
                      <w:i/>
                      <w:sz w:val="18"/>
                      <w:szCs w:val="18"/>
                    </w:rPr>
                  </w:pPr>
                  <w:r>
                    <w:rPr>
                      <w:i/>
                      <w:sz w:val="18"/>
                      <w:szCs w:val="18"/>
                    </w:rPr>
                    <w:t>Air</w:t>
                  </w:r>
                </w:p>
              </w:txbxContent>
            </v:textbox>
          </v:shape>
        </w:pict>
      </w:r>
      <w:r>
        <w:rPr>
          <w:noProof/>
        </w:rPr>
        <w:pict>
          <v:shape id="_x0000_s1044" type="#_x0000_t202" style="position:absolute;left:0;text-align:left;margin-left:61.35pt;margin-top:9.5pt;width:27.1pt;height:17.7pt;z-index:251665408;mso-width-relative:margin;mso-height-relative:margin" stroked="f">
            <v:textbox>
              <w:txbxContent>
                <w:p w:rsidR="003476E2" w:rsidRPr="00180B90" w:rsidRDefault="003476E2" w:rsidP="003476E2">
                  <w:pPr>
                    <w:rPr>
                      <w:i/>
                      <w:sz w:val="18"/>
                      <w:szCs w:val="18"/>
                    </w:rPr>
                  </w:pPr>
                  <w:r>
                    <w:rPr>
                      <w:i/>
                      <w:sz w:val="18"/>
                      <w:szCs w:val="18"/>
                    </w:rPr>
                    <w:t>TL</w:t>
                  </w:r>
                </w:p>
              </w:txbxContent>
            </v:textbox>
          </v:shape>
        </w:pict>
      </w:r>
      <w:r>
        <w:rPr>
          <w:noProof/>
        </w:rPr>
        <w:pict>
          <v:shape id="_x0000_s1047" type="#_x0000_t202" style="position:absolute;left:0;text-align:left;margin-left:400.35pt;margin-top:15.1pt;width:27.1pt;height:17.7pt;z-index:251668480;mso-width-relative:margin;mso-height-relative:margin" stroked="f">
            <v:textbox>
              <w:txbxContent>
                <w:p w:rsidR="003476E2" w:rsidRPr="00180B90" w:rsidRDefault="003476E2" w:rsidP="003476E2">
                  <w:pPr>
                    <w:rPr>
                      <w:i/>
                      <w:sz w:val="18"/>
                      <w:szCs w:val="18"/>
                    </w:rPr>
                  </w:pPr>
                  <w:r>
                    <w:rPr>
                      <w:i/>
                      <w:sz w:val="18"/>
                      <w:szCs w:val="18"/>
                    </w:rPr>
                    <w:t>TL</w:t>
                  </w:r>
                </w:p>
              </w:txbxContent>
            </v:textbox>
          </v:shape>
        </w:pict>
      </w:r>
      <w:r>
        <w:rPr>
          <w:noProof/>
        </w:rPr>
        <w:pict>
          <v:shape id="_x0000_s1046" type="#_x0000_t202" style="position:absolute;left:0;text-align:left;margin-left:292.75pt;margin-top:15.1pt;width:27.1pt;height:17.7pt;z-index:251667456;mso-width-relative:margin;mso-height-relative:margin" stroked="f">
            <v:textbox>
              <w:txbxContent>
                <w:p w:rsidR="003476E2" w:rsidRPr="00180B90" w:rsidRDefault="003476E2" w:rsidP="003476E2">
                  <w:pPr>
                    <w:rPr>
                      <w:i/>
                      <w:sz w:val="18"/>
                      <w:szCs w:val="18"/>
                    </w:rPr>
                  </w:pPr>
                  <w:r>
                    <w:rPr>
                      <w:i/>
                      <w:sz w:val="18"/>
                      <w:szCs w:val="18"/>
                    </w:rPr>
                    <w:t>Air</w:t>
                  </w:r>
                </w:p>
              </w:txbxContent>
            </v:textbox>
          </v:shape>
        </w:pict>
      </w:r>
    </w:p>
    <w:p w:rsidR="003476E2" w:rsidRDefault="00276464" w:rsidP="003476E2">
      <w:pPr>
        <w:pStyle w:val="BodyText"/>
      </w:pPr>
      <w:r>
        <w:rPr>
          <w:noProof/>
        </w:rPr>
        <w:pict>
          <v:shape id="_x0000_s1037" type="#_x0000_t32" style="position:absolute;left:0;text-align:left;margin-left:289.55pt;margin-top:9.05pt;width:33.1pt;height:.05pt;z-index:251686912" o:connectortype="straight" o:regroupid="1">
            <v:stroke endarrow="block"/>
          </v:shape>
        </w:pict>
      </w:r>
      <w:r>
        <w:rPr>
          <w:noProof/>
        </w:rPr>
        <w:pict>
          <v:shape id="_x0000_s1038" type="#_x0000_t32" style="position:absolute;left:0;text-align:left;margin-left:395.2pt;margin-top:9.05pt;width:41.25pt;height:.05pt;z-index:251687936" o:connectortype="straight" o:regroupid="1">
            <v:stroke endarrow="block"/>
          </v:shape>
        </w:pict>
      </w:r>
      <w:r>
        <w:rPr>
          <w:noProof/>
        </w:rPr>
        <w:pict>
          <v:shape id="_x0000_s1036" type="#_x0000_t32" style="position:absolute;left:0;text-align:left;margin-left:171.9pt;margin-top:9.05pt;width:37.35pt;height:0;z-index:251685888" o:connectortype="straight" o:regroupid="1">
            <v:stroke endarrow="block"/>
          </v:shape>
        </w:pict>
      </w:r>
      <w:r>
        <w:rPr>
          <w:noProof/>
        </w:rPr>
        <w:pict>
          <v:shape id="_x0000_s1035" type="#_x0000_t32" style="position:absolute;left:0;text-align:left;margin-left:61.35pt;margin-top:9.05pt;width:42.25pt;height:0;z-index:251684864" o:connectortype="straight" o:regroupid="1">
            <v:stroke endarrow="block"/>
          </v:shape>
        </w:pict>
      </w:r>
    </w:p>
    <w:p w:rsidR="003476E2" w:rsidRDefault="00276464" w:rsidP="003476E2">
      <w:pPr>
        <w:pStyle w:val="BodyText"/>
      </w:pPr>
      <w:r>
        <w:rPr>
          <w:noProof/>
        </w:rPr>
        <w:pict>
          <v:shape id="_x0000_s1050" type="#_x0000_t32" style="position:absolute;left:0;text-align:left;margin-left:10.5pt;margin-top:14.05pt;width:0;height:96pt;z-index:251671552" o:connectortype="straight" strokecolor="#622423 [1605]" strokeweight="2pt"/>
        </w:pict>
      </w:r>
      <w:r>
        <w:rPr>
          <w:noProof/>
        </w:rPr>
        <w:pict>
          <v:shape id="_x0000_s1042" type="#_x0000_t32" style="position:absolute;left:0;text-align:left;margin-left:469.85pt;margin-top:14.05pt;width:0;height:62.25pt;flip:y;z-index:251663360" o:connectortype="straight" strokecolor="#484329 [814]" strokeweight="2pt">
            <v:stroke endarrow="block"/>
          </v:shape>
        </w:pict>
      </w:r>
      <w:r>
        <w:rPr>
          <w:noProof/>
        </w:rPr>
        <w:pict>
          <v:shape id="_x0000_s1040" type="#_x0000_t32" style="position:absolute;left:0;text-align:left;margin-left:27.55pt;margin-top:14.05pt;width:0;height:62.25pt;z-index:251661312" o:connectortype="straight" strokecolor="#484329 [814]" strokeweight="2pt"/>
        </w:pict>
      </w:r>
    </w:p>
    <w:p w:rsidR="003476E2" w:rsidRDefault="003476E2" w:rsidP="003476E2">
      <w:pPr>
        <w:pStyle w:val="BodyText"/>
      </w:pPr>
    </w:p>
    <w:p w:rsidR="003476E2" w:rsidRDefault="00276464" w:rsidP="003476E2">
      <w:pPr>
        <w:pStyle w:val="BodyText"/>
      </w:pPr>
      <w:r>
        <w:rPr>
          <w:noProof/>
        </w:rPr>
        <w:pict>
          <v:shape id="_x0000_s1049" type="#_x0000_t202" style="position:absolute;left:0;text-align:left;margin-left:133.5pt;margin-top:1.7pt;width:32.25pt;height:17.7pt;z-index:251670528;mso-width-relative:margin;mso-height-relative:margin" stroked="f">
            <v:textbox>
              <w:txbxContent>
                <w:p w:rsidR="003476E2" w:rsidRPr="00180B90" w:rsidRDefault="003476E2" w:rsidP="003476E2">
                  <w:pPr>
                    <w:rPr>
                      <w:i/>
                      <w:sz w:val="18"/>
                      <w:szCs w:val="18"/>
                    </w:rPr>
                  </w:pPr>
                  <w:r>
                    <w:rPr>
                      <w:i/>
                      <w:sz w:val="18"/>
                      <w:szCs w:val="18"/>
                    </w:rPr>
                    <w:t>TL</w:t>
                  </w:r>
                </w:p>
              </w:txbxContent>
            </v:textbox>
          </v:shape>
        </w:pict>
      </w:r>
      <w:r>
        <w:rPr>
          <w:noProof/>
        </w:rPr>
        <w:pict>
          <v:shape id="_x0000_s1041" type="#_x0000_t32" style="position:absolute;left:0;text-align:left;margin-left:27.55pt;margin-top:24.95pt;width:442.3pt;height:0;z-index:251662336" o:connectortype="straight" strokecolor="#484329 [814]" strokeweight="2pt"/>
        </w:pict>
      </w:r>
    </w:p>
    <w:p w:rsidR="003476E2" w:rsidRDefault="00276464" w:rsidP="003476E2">
      <w:pPr>
        <w:pStyle w:val="BodyText"/>
      </w:pPr>
      <w:r>
        <w:rPr>
          <w:noProof/>
        </w:rPr>
        <w:pict>
          <v:shape id="_x0000_s1054" type="#_x0000_t202" style="position:absolute;left:0;text-align:left;margin-left:209.25pt;margin-top:10.55pt;width:63.75pt;height:18.75pt;z-index:251675648;mso-width-relative:margin;mso-height-relative:margin" stroked="f">
            <v:textbox style="mso-next-textbox:#_x0000_s1054">
              <w:txbxContent>
                <w:p w:rsidR="003476E2" w:rsidRPr="00180B90" w:rsidRDefault="003476E2" w:rsidP="003476E2">
                  <w:pPr>
                    <w:rPr>
                      <w:i/>
                      <w:sz w:val="18"/>
                      <w:szCs w:val="18"/>
                    </w:rPr>
                  </w:pPr>
                  <w:r>
                    <w:rPr>
                      <w:i/>
                      <w:sz w:val="18"/>
                      <w:szCs w:val="18"/>
                    </w:rPr>
                    <w:t>Truck/Van</w:t>
                  </w:r>
                </w:p>
              </w:txbxContent>
            </v:textbox>
          </v:shape>
        </w:pict>
      </w:r>
    </w:p>
    <w:p w:rsidR="003476E2" w:rsidRDefault="00276464" w:rsidP="003476E2">
      <w:pPr>
        <w:pStyle w:val="BodyText"/>
      </w:pPr>
      <w:r>
        <w:rPr>
          <w:noProof/>
        </w:rPr>
        <w:pict>
          <v:shape id="_x0000_s1051" type="#_x0000_t32" style="position:absolute;left:0;text-align:left;margin-left:10.5pt;margin-top:7.4pt;width:513.75pt;height:.05pt;z-index:251672576" o:connectortype="straight" strokecolor="#622423 [1605]" strokeweight="2pt"/>
        </w:pict>
      </w:r>
    </w:p>
    <w:p w:rsidR="003476E2" w:rsidRDefault="003476E2" w:rsidP="003476E2">
      <w:pPr>
        <w:pStyle w:val="BodyText"/>
      </w:pPr>
    </w:p>
    <w:p w:rsidR="003476E2" w:rsidRDefault="003476E2" w:rsidP="003476E2">
      <w:pPr>
        <w:pStyle w:val="BodyText"/>
      </w:pPr>
      <w:r>
        <w:lastRenderedPageBreak/>
        <w:t xml:space="preserve">The supply-chain process for parcel shipments traces the following path: </w:t>
      </w:r>
    </w:p>
    <w:p w:rsidR="003476E2" w:rsidRDefault="006F68A0" w:rsidP="003476E2">
      <w:pPr>
        <w:pStyle w:val="BodyText"/>
        <w:numPr>
          <w:ilvl w:val="0"/>
          <w:numId w:val="10"/>
        </w:numPr>
      </w:pPr>
      <w:r>
        <w:t>P</w:t>
      </w:r>
      <w:r w:rsidR="003476E2">
        <w:t xml:space="preserve">ackage delivery companies have a network of small trucks and vans that pick up packages at designated customer locations during the day.  </w:t>
      </w:r>
    </w:p>
    <w:p w:rsidR="003476E2" w:rsidRDefault="003476E2" w:rsidP="003476E2">
      <w:pPr>
        <w:pStyle w:val="BodyText"/>
        <w:numPr>
          <w:ilvl w:val="0"/>
          <w:numId w:val="10"/>
        </w:numPr>
      </w:pPr>
      <w:r>
        <w:t xml:space="preserve">These packages are then brought to Consolidation Centers or Sort Facilities. </w:t>
      </w:r>
    </w:p>
    <w:p w:rsidR="003476E2" w:rsidRDefault="003476E2" w:rsidP="003476E2">
      <w:pPr>
        <w:pStyle w:val="BodyText"/>
        <w:numPr>
          <w:ilvl w:val="0"/>
          <w:numId w:val="10"/>
        </w:numPr>
      </w:pPr>
      <w:r>
        <w:t xml:space="preserve">Short-haul deliveries are sorted for truck/van delivery. </w:t>
      </w:r>
    </w:p>
    <w:p w:rsidR="003476E2" w:rsidRDefault="003476E2" w:rsidP="003476E2">
      <w:pPr>
        <w:pStyle w:val="BodyText"/>
        <w:numPr>
          <w:ilvl w:val="0"/>
          <w:numId w:val="10"/>
        </w:numPr>
      </w:pPr>
      <w:r>
        <w:t xml:space="preserve">Packages traveling longer distances are loaded onto dedicated aircraft by a specified cut-off time.   </w:t>
      </w:r>
    </w:p>
    <w:p w:rsidR="003476E2" w:rsidRDefault="003476E2" w:rsidP="003476E2">
      <w:pPr>
        <w:pStyle w:val="BodyText"/>
        <w:numPr>
          <w:ilvl w:val="1"/>
          <w:numId w:val="10"/>
        </w:numPr>
      </w:pPr>
      <w:r>
        <w:t xml:space="preserve">The planes leave for major system-wide sorting hubs, such as Memphis (for FedEx) and Louisville (for UPS).  </w:t>
      </w:r>
    </w:p>
    <w:p w:rsidR="003476E2" w:rsidRDefault="003476E2" w:rsidP="003476E2">
      <w:pPr>
        <w:pStyle w:val="BodyText"/>
        <w:numPr>
          <w:ilvl w:val="1"/>
          <w:numId w:val="10"/>
        </w:numPr>
      </w:pPr>
      <w:r>
        <w:t xml:space="preserve">Large carriers use multiple hubs, but each has a central hub located in the middle of the United States. </w:t>
      </w:r>
    </w:p>
    <w:p w:rsidR="003476E2" w:rsidRDefault="003476E2" w:rsidP="003476E2">
      <w:pPr>
        <w:pStyle w:val="BodyText"/>
        <w:numPr>
          <w:ilvl w:val="1"/>
          <w:numId w:val="10"/>
        </w:numPr>
      </w:pPr>
      <w:r>
        <w:t xml:space="preserve">When the planes arrive a few hours later, the packages are sorted according to their final destination and placed into new containers and loaded onto planes.  </w:t>
      </w:r>
    </w:p>
    <w:p w:rsidR="003476E2" w:rsidRDefault="003476E2" w:rsidP="003476E2">
      <w:pPr>
        <w:pStyle w:val="BodyText"/>
        <w:numPr>
          <w:ilvl w:val="1"/>
          <w:numId w:val="10"/>
        </w:numPr>
      </w:pPr>
      <w:r>
        <w:t>Plane departures for destination cities typically begin between 3 AM and 4 AM and land at destination airports around 6 AM.</w:t>
      </w:r>
    </w:p>
    <w:p w:rsidR="003476E2" w:rsidRDefault="003476E2" w:rsidP="003476E2">
      <w:pPr>
        <w:pStyle w:val="BodyText"/>
        <w:numPr>
          <w:ilvl w:val="1"/>
          <w:numId w:val="10"/>
        </w:numPr>
      </w:pPr>
      <w:r>
        <w:t xml:space="preserve">Packages are then unloaded and sorted in sorting facilities and then distributed to trucks and delivered to their final destinations.  </w:t>
      </w:r>
    </w:p>
    <w:p w:rsidR="003476E2" w:rsidRPr="00811EDC" w:rsidRDefault="003476E2" w:rsidP="003476E2">
      <w:pPr>
        <w:pStyle w:val="BodyText"/>
        <w:ind w:left="360"/>
      </w:pPr>
      <w:r>
        <w:t>Note: Lower priority packages, particularly those scheduled for second-day delivery are more likely than overnight deliveries to travel by truck rather than air, and are sorted in hubs during the daytime.</w:t>
      </w:r>
    </w:p>
    <w:p w:rsidR="003476E2" w:rsidRDefault="003476E2" w:rsidP="003476E2">
      <w:pPr>
        <w:pStyle w:val="BodyText"/>
        <w:rPr>
          <w:b/>
        </w:rPr>
      </w:pPr>
    </w:p>
    <w:p w:rsidR="00E53977" w:rsidRPr="001D1915" w:rsidRDefault="00E53977" w:rsidP="001D1915">
      <w:pPr>
        <w:pStyle w:val="BodyText"/>
      </w:pPr>
    </w:p>
    <w:sectPr w:rsidR="00E53977" w:rsidRPr="001D1915" w:rsidSect="00D33D7E">
      <w:footerReference w:type="default" r:id="rId8"/>
      <w:pgSz w:w="12240" w:h="15840"/>
      <w:pgMar w:top="1440" w:right="1440" w:bottom="1440" w:left="1440" w:header="576"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680" w:rsidRDefault="00862680" w:rsidP="00D33D7E">
      <w:r>
        <w:separator/>
      </w:r>
    </w:p>
  </w:endnote>
  <w:endnote w:type="continuationSeparator" w:id="0">
    <w:p w:rsidR="00862680" w:rsidRDefault="00862680" w:rsidP="00D33D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altName w:val="Arial Rounded MT Bold"/>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2A" w:rsidRDefault="00507F2A" w:rsidP="00D33D7E">
    <w:pPr>
      <w:pStyle w:val="Footer"/>
      <w:tabs>
        <w:tab w:val="clear" w:pos="4680"/>
      </w:tabs>
      <w:jc w:val="center"/>
    </w:pPr>
    <w:r>
      <w:t xml:space="preserve">- </w:t>
    </w:r>
    <w:fldSimple w:instr=" PAGE   \* MERGEFORMAT ">
      <w:r w:rsidR="00EA7002">
        <w:rPr>
          <w:noProof/>
        </w:rPr>
        <w:t>2</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680" w:rsidRDefault="00862680" w:rsidP="00D33D7E">
      <w:r>
        <w:separator/>
      </w:r>
    </w:p>
  </w:footnote>
  <w:footnote w:type="continuationSeparator" w:id="0">
    <w:p w:rsidR="00862680" w:rsidRDefault="00862680" w:rsidP="00D33D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61878B0"/>
    <w:lvl w:ilvl="0">
      <w:start w:val="1"/>
      <w:numFmt w:val="bullet"/>
      <w:lvlText w:val=""/>
      <w:lvlJc w:val="left"/>
      <w:pPr>
        <w:tabs>
          <w:tab w:val="num" w:pos="360"/>
        </w:tabs>
        <w:ind w:left="360" w:hanging="360"/>
      </w:pPr>
      <w:rPr>
        <w:rFonts w:ascii="Symbol" w:hAnsi="Symbol" w:hint="default"/>
      </w:rPr>
    </w:lvl>
  </w:abstractNum>
  <w:abstractNum w:abstractNumId="1">
    <w:nsid w:val="32E52DCE"/>
    <w:multiLevelType w:val="singleLevel"/>
    <w:tmpl w:val="C52CE2DA"/>
    <w:lvl w:ilvl="0">
      <w:start w:val="1"/>
      <w:numFmt w:val="bullet"/>
      <w:pStyle w:val="ListBullet1"/>
      <w:lvlText w:val=""/>
      <w:lvlJc w:val="left"/>
      <w:pPr>
        <w:tabs>
          <w:tab w:val="num" w:pos="360"/>
        </w:tabs>
        <w:ind w:left="360" w:hanging="360"/>
      </w:pPr>
      <w:rPr>
        <w:rFonts w:ascii="Symbol" w:hAnsi="Symbol" w:hint="default"/>
      </w:rPr>
    </w:lvl>
  </w:abstractNum>
  <w:abstractNum w:abstractNumId="2">
    <w:nsid w:val="506D2EF8"/>
    <w:multiLevelType w:val="singleLevel"/>
    <w:tmpl w:val="6ED0A11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63F16D08"/>
    <w:multiLevelType w:val="singleLevel"/>
    <w:tmpl w:val="9E98C5BC"/>
    <w:lvl w:ilvl="0">
      <w:start w:val="1"/>
      <w:numFmt w:val="bullet"/>
      <w:pStyle w:val="ListDash"/>
      <w:lvlText w:val="-"/>
      <w:lvlJc w:val="left"/>
      <w:pPr>
        <w:tabs>
          <w:tab w:val="num" w:pos="720"/>
        </w:tabs>
        <w:ind w:left="720" w:hanging="360"/>
      </w:pPr>
      <w:rPr>
        <w:rFonts w:ascii="Courier New" w:hAnsi="Courier New" w:hint="default"/>
      </w:rPr>
    </w:lvl>
  </w:abstractNum>
  <w:abstractNum w:abstractNumId="4">
    <w:nsid w:val="6B5F5E4E"/>
    <w:multiLevelType w:val="hybridMultilevel"/>
    <w:tmpl w:val="BBA405C6"/>
    <w:lvl w:ilvl="0" w:tplc="04090011">
      <w:start w:val="1"/>
      <w:numFmt w:val="decimal"/>
      <w:lvlText w:val="%1)"/>
      <w:lvlJc w:val="left"/>
      <w:pPr>
        <w:ind w:left="720" w:hanging="360"/>
      </w:pPr>
    </w:lvl>
    <w:lvl w:ilvl="1" w:tplc="E2E2B77C">
      <w:numFmt w:val="bullet"/>
      <w:lvlText w:val="-"/>
      <w:lvlJc w:val="left"/>
      <w:pPr>
        <w:ind w:left="1440" w:hanging="360"/>
      </w:pPr>
      <w:rPr>
        <w:rFonts w:ascii="Book Antiqua" w:eastAsia="Times New Roman" w:hAnsi="Book Antiqu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C87E32"/>
    <w:multiLevelType w:val="hybridMultilevel"/>
    <w:tmpl w:val="C3C869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2"/>
  </w:num>
  <w:num w:numId="6">
    <w:abstractNumId w:val="1"/>
  </w:num>
  <w:num w:numId="7">
    <w:abstractNumId w:val="3"/>
  </w:num>
  <w:num w:numId="8">
    <w:abstractNumId w:val="3"/>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2F01"/>
  <w:defaultTabStop w:val="720"/>
  <w:drawingGridHorizontalSpacing w:val="110"/>
  <w:displayHorizontalDrawingGridEvery w:val="2"/>
  <w:characterSpacingControl w:val="doNotCompress"/>
  <w:hdrShapeDefaults>
    <o:shapedefaults v:ext="edit" spidmax="82946"/>
  </w:hdrShapeDefaults>
  <w:footnotePr>
    <w:footnote w:id="-1"/>
    <w:footnote w:id="0"/>
  </w:footnotePr>
  <w:endnotePr>
    <w:endnote w:id="-1"/>
    <w:endnote w:id="0"/>
  </w:endnotePr>
  <w:compat>
    <w:printColBlack/>
    <w:suppressTopSpacing/>
    <w:suppressSpBfAfterPgBrk/>
    <w:doNotUseHTMLParagraphAutoSpacing/>
  </w:compat>
  <w:rsids>
    <w:rsidRoot w:val="00A868C4"/>
    <w:rsid w:val="00004565"/>
    <w:rsid w:val="000270CF"/>
    <w:rsid w:val="00084118"/>
    <w:rsid w:val="000919F0"/>
    <w:rsid w:val="00092834"/>
    <w:rsid w:val="000B009A"/>
    <w:rsid w:val="000D1669"/>
    <w:rsid w:val="000D711E"/>
    <w:rsid w:val="000E6835"/>
    <w:rsid w:val="000F7DFB"/>
    <w:rsid w:val="001160F1"/>
    <w:rsid w:val="00122586"/>
    <w:rsid w:val="00147C03"/>
    <w:rsid w:val="0015287E"/>
    <w:rsid w:val="0016086D"/>
    <w:rsid w:val="001828B0"/>
    <w:rsid w:val="001830FF"/>
    <w:rsid w:val="001B66DB"/>
    <w:rsid w:val="001D1915"/>
    <w:rsid w:val="001E39ED"/>
    <w:rsid w:val="001E770B"/>
    <w:rsid w:val="001E7CD4"/>
    <w:rsid w:val="002177CE"/>
    <w:rsid w:val="0022025A"/>
    <w:rsid w:val="00222872"/>
    <w:rsid w:val="00227963"/>
    <w:rsid w:val="002446D6"/>
    <w:rsid w:val="0025799B"/>
    <w:rsid w:val="00276464"/>
    <w:rsid w:val="002B37C5"/>
    <w:rsid w:val="00331C01"/>
    <w:rsid w:val="0033664A"/>
    <w:rsid w:val="003476E2"/>
    <w:rsid w:val="003C6525"/>
    <w:rsid w:val="003F651C"/>
    <w:rsid w:val="003F6AF5"/>
    <w:rsid w:val="00421882"/>
    <w:rsid w:val="00427431"/>
    <w:rsid w:val="004445CB"/>
    <w:rsid w:val="00457BE5"/>
    <w:rsid w:val="00475C5D"/>
    <w:rsid w:val="004A3656"/>
    <w:rsid w:val="004A37CF"/>
    <w:rsid w:val="004B502E"/>
    <w:rsid w:val="004D37AE"/>
    <w:rsid w:val="004F1171"/>
    <w:rsid w:val="004F36E3"/>
    <w:rsid w:val="00507F2A"/>
    <w:rsid w:val="00510232"/>
    <w:rsid w:val="00565346"/>
    <w:rsid w:val="00572830"/>
    <w:rsid w:val="005852E7"/>
    <w:rsid w:val="00597119"/>
    <w:rsid w:val="005B21B8"/>
    <w:rsid w:val="005B5B8C"/>
    <w:rsid w:val="005C1E07"/>
    <w:rsid w:val="005D0983"/>
    <w:rsid w:val="005D4CB9"/>
    <w:rsid w:val="005F1037"/>
    <w:rsid w:val="006201A6"/>
    <w:rsid w:val="006952B2"/>
    <w:rsid w:val="006A65A0"/>
    <w:rsid w:val="006B5960"/>
    <w:rsid w:val="006C17DD"/>
    <w:rsid w:val="006C6EBF"/>
    <w:rsid w:val="006D155D"/>
    <w:rsid w:val="006D7EAC"/>
    <w:rsid w:val="006E5CA9"/>
    <w:rsid w:val="006E66C4"/>
    <w:rsid w:val="006F68A0"/>
    <w:rsid w:val="00731A0B"/>
    <w:rsid w:val="00741E07"/>
    <w:rsid w:val="00754352"/>
    <w:rsid w:val="00762A0D"/>
    <w:rsid w:val="007C0514"/>
    <w:rsid w:val="007C5FBB"/>
    <w:rsid w:val="007E03D8"/>
    <w:rsid w:val="007F62E9"/>
    <w:rsid w:val="007F68CB"/>
    <w:rsid w:val="00807843"/>
    <w:rsid w:val="00853D1C"/>
    <w:rsid w:val="00862680"/>
    <w:rsid w:val="008670F7"/>
    <w:rsid w:val="008A3C29"/>
    <w:rsid w:val="008C3052"/>
    <w:rsid w:val="008D2925"/>
    <w:rsid w:val="008E0FC7"/>
    <w:rsid w:val="0094496E"/>
    <w:rsid w:val="00980D51"/>
    <w:rsid w:val="009A0AA1"/>
    <w:rsid w:val="009B3F72"/>
    <w:rsid w:val="009C0D49"/>
    <w:rsid w:val="009E2320"/>
    <w:rsid w:val="009F77AF"/>
    <w:rsid w:val="00A0655B"/>
    <w:rsid w:val="00A14835"/>
    <w:rsid w:val="00A1604F"/>
    <w:rsid w:val="00A617B6"/>
    <w:rsid w:val="00A620E1"/>
    <w:rsid w:val="00A764CD"/>
    <w:rsid w:val="00A868C4"/>
    <w:rsid w:val="00AA3EC6"/>
    <w:rsid w:val="00AC06C3"/>
    <w:rsid w:val="00AC7B07"/>
    <w:rsid w:val="00AF671F"/>
    <w:rsid w:val="00B15079"/>
    <w:rsid w:val="00B16CA6"/>
    <w:rsid w:val="00B30BDE"/>
    <w:rsid w:val="00B41ABF"/>
    <w:rsid w:val="00B4226E"/>
    <w:rsid w:val="00B81137"/>
    <w:rsid w:val="00BE352D"/>
    <w:rsid w:val="00C129D4"/>
    <w:rsid w:val="00C22C47"/>
    <w:rsid w:val="00C448F5"/>
    <w:rsid w:val="00C9693A"/>
    <w:rsid w:val="00D20CA0"/>
    <w:rsid w:val="00D27991"/>
    <w:rsid w:val="00D33943"/>
    <w:rsid w:val="00D33D7E"/>
    <w:rsid w:val="00D35704"/>
    <w:rsid w:val="00D91C0A"/>
    <w:rsid w:val="00DB241E"/>
    <w:rsid w:val="00DC1543"/>
    <w:rsid w:val="00DC3BB0"/>
    <w:rsid w:val="00DC3EEE"/>
    <w:rsid w:val="00DD0A57"/>
    <w:rsid w:val="00DE2095"/>
    <w:rsid w:val="00E0307D"/>
    <w:rsid w:val="00E04F00"/>
    <w:rsid w:val="00E464F0"/>
    <w:rsid w:val="00E53977"/>
    <w:rsid w:val="00E744E5"/>
    <w:rsid w:val="00EA7002"/>
    <w:rsid w:val="00EB17E0"/>
    <w:rsid w:val="00EC3AA1"/>
    <w:rsid w:val="00EC7C29"/>
    <w:rsid w:val="00EF0C96"/>
    <w:rsid w:val="00EF3E11"/>
    <w:rsid w:val="00F27228"/>
    <w:rsid w:val="00F30BE6"/>
    <w:rsid w:val="00F44863"/>
    <w:rsid w:val="00F54B35"/>
    <w:rsid w:val="00F721B5"/>
    <w:rsid w:val="00F8511A"/>
    <w:rsid w:val="00F92A14"/>
    <w:rsid w:val="00FB5AF1"/>
    <w:rsid w:val="00FC1132"/>
    <w:rsid w:val="00FD6F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rules v:ext="edit">
        <o:r id="V:Rule14" type="connector" idref="#_x0000_s1051"/>
        <o:r id="V:Rule15" type="connector" idref="#_x0000_s1040"/>
        <o:r id="V:Rule16" type="connector" idref="#_x0000_s1036"/>
        <o:r id="V:Rule17" type="connector" idref="#_x0000_s1053"/>
        <o:r id="V:Rule18" type="connector" idref="#_x0000_s1052"/>
        <o:r id="V:Rule19" type="connector" idref="#_x0000_s1037"/>
        <o:r id="V:Rule20" type="connector" idref="#_x0000_s1041"/>
        <o:r id="V:Rule21" type="connector" idref="#_x0000_s1035"/>
        <o:r id="V:Rule22" type="connector" idref="#_x0000_s1042"/>
        <o:r id="V:Rule23" type="connector" idref="#_x0000_s1034"/>
        <o:r id="V:Rule24" type="connector" idref="#_x0000_s1050"/>
        <o:r id="V:Rule25" type="connector" idref="#_x0000_s1038"/>
        <o:r id="V:Rule26" type="connector" idref="#_x0000_s1039"/>
      </o:rules>
      <o:regrouptable v:ext="edit">
        <o:entry new="1"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uiPriority="10" w:unhideWhenUsed="0" w:qFormat="1"/>
    <w:lsdException w:name="Default Paragraph Font" w:uiPriority="1"/>
    <w:lsdException w:name="Body Text" w:uiPriority="0" w:qFormat="1"/>
    <w:lsdException w:name="Subtitle" w:uiPriority="11" w:unhideWhenUsed="0" w:qFormat="1"/>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476E2"/>
    <w:pPr>
      <w:spacing w:after="0" w:line="240" w:lineRule="auto"/>
      <w:jc w:val="both"/>
    </w:pPr>
    <w:rPr>
      <w:rFonts w:ascii="Book Antiqua" w:hAnsi="Book Antiqua"/>
    </w:rPr>
  </w:style>
  <w:style w:type="paragraph" w:styleId="Heading1">
    <w:name w:val="heading 1"/>
    <w:basedOn w:val="Normal"/>
    <w:next w:val="BodyText"/>
    <w:link w:val="Heading1Char"/>
    <w:qFormat/>
    <w:rsid w:val="00B41ABF"/>
    <w:pPr>
      <w:keepNext/>
      <w:spacing w:after="600"/>
      <w:jc w:val="center"/>
      <w:outlineLvl w:val="0"/>
    </w:pPr>
    <w:rPr>
      <w:b/>
      <w:noProof/>
      <w:kern w:val="28"/>
      <w:sz w:val="30"/>
    </w:rPr>
  </w:style>
  <w:style w:type="paragraph" w:styleId="Heading2">
    <w:name w:val="heading 2"/>
    <w:basedOn w:val="Normal"/>
    <w:next w:val="BodyText"/>
    <w:link w:val="Heading2Char"/>
    <w:qFormat/>
    <w:rsid w:val="00B41ABF"/>
    <w:pPr>
      <w:keepNext/>
      <w:spacing w:before="240" w:after="360"/>
      <w:jc w:val="left"/>
      <w:outlineLvl w:val="1"/>
    </w:pPr>
    <w:rPr>
      <w:b/>
      <w:noProof/>
      <w:sz w:val="26"/>
    </w:rPr>
  </w:style>
  <w:style w:type="paragraph" w:styleId="Heading3">
    <w:name w:val="heading 3"/>
    <w:basedOn w:val="Normal"/>
    <w:next w:val="BodyText"/>
    <w:link w:val="Heading3Char"/>
    <w:qFormat/>
    <w:rsid w:val="00B41ABF"/>
    <w:pPr>
      <w:keepNext/>
      <w:spacing w:before="120" w:after="240"/>
      <w:jc w:val="left"/>
      <w:outlineLvl w:val="2"/>
    </w:pPr>
    <w:rPr>
      <w:b/>
      <w:i/>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1ABF"/>
    <w:rPr>
      <w:b/>
      <w:noProof/>
      <w:kern w:val="28"/>
      <w:sz w:val="30"/>
    </w:rPr>
  </w:style>
  <w:style w:type="paragraph" w:styleId="BodyText">
    <w:name w:val="Body Text"/>
    <w:aliases w:val="bt"/>
    <w:basedOn w:val="Normal"/>
    <w:link w:val="BodyTextChar"/>
    <w:qFormat/>
    <w:rsid w:val="00B41ABF"/>
    <w:pPr>
      <w:spacing w:after="240"/>
    </w:pPr>
  </w:style>
  <w:style w:type="character" w:customStyle="1" w:styleId="BodyTextChar">
    <w:name w:val="Body Text Char"/>
    <w:aliases w:val="bt Char"/>
    <w:basedOn w:val="DefaultParagraphFont"/>
    <w:link w:val="BodyText"/>
    <w:rsid w:val="00B41ABF"/>
  </w:style>
  <w:style w:type="paragraph" w:customStyle="1" w:styleId="Heading1to2">
    <w:name w:val="Heading 1 to 2"/>
    <w:basedOn w:val="Heading1"/>
    <w:next w:val="Heading2"/>
    <w:qFormat/>
    <w:rsid w:val="00B41ABF"/>
    <w:pPr>
      <w:spacing w:after="360"/>
    </w:pPr>
  </w:style>
  <w:style w:type="character" w:customStyle="1" w:styleId="Heading2Char">
    <w:name w:val="Heading 2 Char"/>
    <w:basedOn w:val="DefaultParagraphFont"/>
    <w:link w:val="Heading2"/>
    <w:rsid w:val="00B41ABF"/>
    <w:rPr>
      <w:b/>
      <w:noProof/>
      <w:sz w:val="26"/>
    </w:rPr>
  </w:style>
  <w:style w:type="paragraph" w:customStyle="1" w:styleId="Heading2to3">
    <w:name w:val="Heading 2 to 3"/>
    <w:basedOn w:val="Heading2"/>
    <w:next w:val="Heading3"/>
    <w:qFormat/>
    <w:rsid w:val="00B41ABF"/>
    <w:pPr>
      <w:spacing w:after="240"/>
    </w:pPr>
  </w:style>
  <w:style w:type="character" w:customStyle="1" w:styleId="Heading3Char">
    <w:name w:val="Heading 3 Char"/>
    <w:basedOn w:val="DefaultParagraphFont"/>
    <w:link w:val="Heading3"/>
    <w:rsid w:val="00B41ABF"/>
    <w:rPr>
      <w:b/>
      <w:i/>
      <w:noProof/>
      <w:sz w:val="24"/>
    </w:rPr>
  </w:style>
  <w:style w:type="paragraph" w:customStyle="1" w:styleId="ListBullet1">
    <w:name w:val="List Bullet 1"/>
    <w:basedOn w:val="Normal"/>
    <w:qFormat/>
    <w:rsid w:val="00B41ABF"/>
    <w:pPr>
      <w:numPr>
        <w:numId w:val="6"/>
      </w:numPr>
      <w:spacing w:after="120"/>
    </w:pPr>
  </w:style>
  <w:style w:type="paragraph" w:styleId="ListBullet">
    <w:name w:val="List Bullet"/>
    <w:basedOn w:val="Normal"/>
    <w:qFormat/>
    <w:rsid w:val="00B41ABF"/>
    <w:pPr>
      <w:numPr>
        <w:numId w:val="5"/>
      </w:numPr>
      <w:spacing w:after="240"/>
    </w:pPr>
  </w:style>
  <w:style w:type="paragraph" w:customStyle="1" w:styleId="ListDash">
    <w:name w:val="List Dash"/>
    <w:basedOn w:val="Normal"/>
    <w:qFormat/>
    <w:rsid w:val="00EC7C29"/>
    <w:pPr>
      <w:numPr>
        <w:numId w:val="8"/>
      </w:numPr>
      <w:spacing w:after="120"/>
    </w:pPr>
  </w:style>
  <w:style w:type="table" w:styleId="TableGrid">
    <w:name w:val="Table Grid"/>
    <w:basedOn w:val="TableNormal"/>
    <w:rsid w:val="00B41A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dyText">
    <w:name w:val="TableBodyText"/>
    <w:basedOn w:val="Normal"/>
    <w:qFormat/>
    <w:rsid w:val="004B502E"/>
    <w:pPr>
      <w:spacing w:after="240"/>
      <w:jc w:val="left"/>
    </w:pPr>
    <w:rPr>
      <w:sz w:val="20"/>
    </w:rPr>
  </w:style>
  <w:style w:type="paragraph" w:customStyle="1" w:styleId="TableNormal0">
    <w:name w:val="TableNormal"/>
    <w:basedOn w:val="Normal"/>
    <w:qFormat/>
    <w:rsid w:val="004B502E"/>
    <w:pPr>
      <w:jc w:val="left"/>
    </w:pPr>
    <w:rPr>
      <w:sz w:val="20"/>
    </w:rPr>
  </w:style>
  <w:style w:type="paragraph" w:styleId="Header">
    <w:name w:val="header"/>
    <w:basedOn w:val="Normal"/>
    <w:link w:val="HeaderChar"/>
    <w:uiPriority w:val="99"/>
    <w:semiHidden/>
    <w:unhideWhenUsed/>
    <w:rsid w:val="00D33D7E"/>
    <w:pPr>
      <w:tabs>
        <w:tab w:val="center" w:pos="4680"/>
        <w:tab w:val="right" w:pos="9360"/>
      </w:tabs>
    </w:pPr>
  </w:style>
  <w:style w:type="character" w:customStyle="1" w:styleId="HeaderChar">
    <w:name w:val="Header Char"/>
    <w:basedOn w:val="DefaultParagraphFont"/>
    <w:link w:val="Header"/>
    <w:uiPriority w:val="99"/>
    <w:semiHidden/>
    <w:rsid w:val="00D33D7E"/>
  </w:style>
  <w:style w:type="paragraph" w:styleId="Footer">
    <w:name w:val="footer"/>
    <w:basedOn w:val="Normal"/>
    <w:link w:val="FooterChar"/>
    <w:uiPriority w:val="99"/>
    <w:semiHidden/>
    <w:unhideWhenUsed/>
    <w:rsid w:val="00D33D7E"/>
    <w:pPr>
      <w:tabs>
        <w:tab w:val="center" w:pos="4680"/>
        <w:tab w:val="right" w:pos="9360"/>
      </w:tabs>
    </w:pPr>
  </w:style>
  <w:style w:type="character" w:customStyle="1" w:styleId="FooterChar">
    <w:name w:val="Footer Char"/>
    <w:basedOn w:val="DefaultParagraphFont"/>
    <w:link w:val="Footer"/>
    <w:uiPriority w:val="99"/>
    <w:semiHidden/>
    <w:rsid w:val="00D33D7E"/>
  </w:style>
  <w:style w:type="paragraph" w:customStyle="1" w:styleId="TableTitle">
    <w:name w:val="Table Title"/>
    <w:aliases w:val="tt"/>
    <w:basedOn w:val="BodyText"/>
    <w:rsid w:val="00DD0A57"/>
    <w:pPr>
      <w:keepNext/>
      <w:ind w:left="1260" w:hanging="1260"/>
      <w:jc w:val="left"/>
    </w:pPr>
    <w:rPr>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2570A-4E33-4947-9954-C8FBE5D4A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Cambridge Systematics, Inc.</Company>
  <LinksUpToDate>false</LinksUpToDate>
  <CharactersWithSpaces>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 Ramanathan</dc:creator>
  <cp:keywords/>
  <dc:description/>
  <cp:lastModifiedBy>Anne Goodchild</cp:lastModifiedBy>
  <cp:revision>2</cp:revision>
  <dcterms:created xsi:type="dcterms:W3CDTF">2010-08-06T00:02:00Z</dcterms:created>
  <dcterms:modified xsi:type="dcterms:W3CDTF">2010-08-06T00:02:00Z</dcterms:modified>
</cp:coreProperties>
</file>