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1E" w:rsidRPr="0056462D" w:rsidRDefault="0056462D" w:rsidP="0064730C">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Papyrus" w:hAnsi="Papyrus"/>
          <w:b/>
          <w:sz w:val="32"/>
          <w:szCs w:val="32"/>
        </w:rPr>
      </w:pPr>
      <w:r w:rsidRPr="0056462D">
        <w:rPr>
          <w:rFonts w:ascii="Papyrus" w:hAnsi="Papyrus"/>
          <w:b/>
          <w:sz w:val="32"/>
          <w:szCs w:val="32"/>
        </w:rPr>
        <w:t xml:space="preserve">English 200: Reading (and Rereading) </w:t>
      </w:r>
      <w:r w:rsidRPr="0056462D">
        <w:rPr>
          <w:rFonts w:ascii="Papyrus" w:hAnsi="Papyrus"/>
          <w:b/>
          <w:i/>
          <w:sz w:val="32"/>
          <w:szCs w:val="32"/>
        </w:rPr>
        <w:t>Hamlet</w:t>
      </w:r>
    </w:p>
    <w:p w:rsidR="0056462D" w:rsidRDefault="0056462D" w:rsidP="0064730C">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Papyrus" w:hAnsi="Papyrus"/>
          <w:b/>
          <w:sz w:val="32"/>
          <w:szCs w:val="32"/>
        </w:rPr>
      </w:pPr>
      <w:r w:rsidRPr="0056462D">
        <w:rPr>
          <w:rFonts w:ascii="Papyrus" w:hAnsi="Papyrus"/>
          <w:b/>
          <w:sz w:val="32"/>
          <w:szCs w:val="32"/>
        </w:rPr>
        <w:t>Scene Staging Essay Writing Plan and Tentative Argument</w:t>
      </w:r>
    </w:p>
    <w:p w:rsidR="0064730C" w:rsidRPr="0064730C" w:rsidRDefault="0064730C" w:rsidP="0064730C">
      <w:pPr>
        <w:jc w:val="center"/>
        <w:rPr>
          <w:rFonts w:ascii="Garamond" w:hAnsi="Garamond"/>
          <w:b/>
          <w:sz w:val="24"/>
          <w:szCs w:val="24"/>
        </w:rPr>
      </w:pPr>
    </w:p>
    <w:p w:rsidR="0064730C" w:rsidRPr="0064730C" w:rsidRDefault="0064730C" w:rsidP="0064730C">
      <w:pPr>
        <w:rPr>
          <w:rFonts w:ascii="Papyrus" w:hAnsi="Papyrus"/>
          <w:b/>
          <w:sz w:val="28"/>
          <w:szCs w:val="28"/>
        </w:rPr>
      </w:pPr>
      <w:r w:rsidRPr="0064730C">
        <w:rPr>
          <w:rFonts w:ascii="Papyrus" w:hAnsi="Papyrus"/>
          <w:b/>
          <w:sz w:val="28"/>
          <w:szCs w:val="28"/>
        </w:rPr>
        <w:t>Scene Identification and Interpretation</w:t>
      </w:r>
    </w:p>
    <w:p w:rsidR="0064730C" w:rsidRDefault="0064730C" w:rsidP="0064730C">
      <w:pPr>
        <w:rPr>
          <w:rFonts w:ascii="Garamond" w:hAnsi="Garamond"/>
          <w:sz w:val="24"/>
          <w:szCs w:val="24"/>
        </w:rPr>
      </w:pPr>
    </w:p>
    <w:p w:rsidR="0064730C" w:rsidRPr="0064730C" w:rsidRDefault="0064730C" w:rsidP="0064730C">
      <w:pPr>
        <w:pStyle w:val="ListParagraph"/>
        <w:numPr>
          <w:ilvl w:val="0"/>
          <w:numId w:val="1"/>
        </w:numPr>
        <w:rPr>
          <w:rFonts w:ascii="Garamond" w:hAnsi="Garamond"/>
          <w:sz w:val="24"/>
          <w:szCs w:val="24"/>
        </w:rPr>
      </w:pPr>
      <w:r w:rsidRPr="0064730C">
        <w:rPr>
          <w:rFonts w:ascii="Garamond" w:hAnsi="Garamond"/>
          <w:sz w:val="24"/>
          <w:szCs w:val="24"/>
        </w:rPr>
        <w:t>Which scene do you want to stage?</w:t>
      </w:r>
    </w:p>
    <w:p w:rsidR="0064730C" w:rsidRDefault="0064730C" w:rsidP="0064730C">
      <w:pPr>
        <w:rPr>
          <w:rFonts w:ascii="Garamond" w:hAnsi="Garamond"/>
          <w:sz w:val="24"/>
          <w:szCs w:val="24"/>
        </w:rPr>
      </w:pPr>
    </w:p>
    <w:p w:rsidR="0064730C" w:rsidRDefault="0064730C" w:rsidP="0064730C">
      <w:pPr>
        <w:pStyle w:val="ListParagraph"/>
        <w:numPr>
          <w:ilvl w:val="0"/>
          <w:numId w:val="1"/>
        </w:numPr>
        <w:rPr>
          <w:rFonts w:ascii="Garamond" w:hAnsi="Garamond"/>
          <w:sz w:val="24"/>
          <w:szCs w:val="24"/>
        </w:rPr>
      </w:pPr>
      <w:r w:rsidRPr="0064730C">
        <w:rPr>
          <w:rFonts w:ascii="Garamond" w:hAnsi="Garamond"/>
          <w:sz w:val="24"/>
          <w:szCs w:val="24"/>
        </w:rPr>
        <w:t>What is your interpretation of the scene?  Why is the scene important to the play?  What themes does it underscore?  What linguistic patterns does it epitomize?  How does the scene contribute to character development or reveal tensions between characters?</w:t>
      </w:r>
    </w:p>
    <w:p w:rsidR="0064730C" w:rsidRPr="0064730C" w:rsidRDefault="0064730C" w:rsidP="0064730C">
      <w:pPr>
        <w:pStyle w:val="ListParagraph"/>
        <w:rPr>
          <w:rFonts w:ascii="Garamond" w:hAnsi="Garamond"/>
          <w:sz w:val="24"/>
          <w:szCs w:val="24"/>
        </w:rPr>
      </w:pPr>
      <w:bookmarkStart w:id="0" w:name="_GoBack"/>
      <w:bookmarkEnd w:id="0"/>
    </w:p>
    <w:p w:rsidR="0064730C" w:rsidRDefault="0064730C" w:rsidP="0064730C">
      <w:pPr>
        <w:pStyle w:val="ListParagraph"/>
        <w:numPr>
          <w:ilvl w:val="0"/>
          <w:numId w:val="1"/>
        </w:numPr>
        <w:rPr>
          <w:rFonts w:ascii="Garamond" w:hAnsi="Garamond"/>
          <w:sz w:val="24"/>
          <w:szCs w:val="24"/>
        </w:rPr>
      </w:pPr>
      <w:r>
        <w:rPr>
          <w:rFonts w:ascii="Garamond" w:hAnsi="Garamond"/>
          <w:sz w:val="24"/>
          <w:szCs w:val="24"/>
        </w:rPr>
        <w:t>Rework your interpretation into a one- to two-sentence tentative argument about the scene.</w:t>
      </w:r>
    </w:p>
    <w:p w:rsidR="0064730C" w:rsidRDefault="0064730C" w:rsidP="0064730C">
      <w:pPr>
        <w:rPr>
          <w:rFonts w:ascii="Garamond" w:hAnsi="Garamond"/>
          <w:sz w:val="24"/>
          <w:szCs w:val="24"/>
        </w:rPr>
      </w:pPr>
    </w:p>
    <w:p w:rsidR="0064730C" w:rsidRDefault="0064730C" w:rsidP="0064730C">
      <w:pPr>
        <w:rPr>
          <w:rFonts w:ascii="Garamond" w:hAnsi="Garamond"/>
          <w:sz w:val="24"/>
          <w:szCs w:val="24"/>
        </w:rPr>
      </w:pPr>
    </w:p>
    <w:p w:rsidR="0064730C" w:rsidRPr="0064730C" w:rsidRDefault="0064730C" w:rsidP="0064730C">
      <w:pPr>
        <w:rPr>
          <w:rFonts w:ascii="Papyrus" w:hAnsi="Papyrus"/>
          <w:b/>
          <w:sz w:val="28"/>
          <w:szCs w:val="28"/>
        </w:rPr>
      </w:pPr>
      <w:r w:rsidRPr="0064730C">
        <w:rPr>
          <w:rFonts w:ascii="Papyrus" w:hAnsi="Papyrus"/>
          <w:b/>
          <w:sz w:val="28"/>
          <w:szCs w:val="28"/>
        </w:rPr>
        <w:t>Staging Details</w:t>
      </w:r>
    </w:p>
    <w:p w:rsidR="0064730C" w:rsidRDefault="0064730C" w:rsidP="0064730C">
      <w:pPr>
        <w:rPr>
          <w:rFonts w:ascii="Garamond" w:hAnsi="Garamond"/>
          <w:sz w:val="24"/>
          <w:szCs w:val="24"/>
        </w:rPr>
      </w:pPr>
    </w:p>
    <w:p w:rsidR="0064730C" w:rsidRDefault="002245AF" w:rsidP="0064730C">
      <w:pPr>
        <w:rPr>
          <w:rFonts w:ascii="Garamond" w:hAnsi="Garamond"/>
          <w:sz w:val="24"/>
          <w:szCs w:val="24"/>
        </w:rPr>
      </w:pPr>
      <w:r>
        <w:rPr>
          <w:rFonts w:ascii="Garamond" w:hAnsi="Garamond"/>
          <w:sz w:val="24"/>
          <w:szCs w:val="24"/>
        </w:rPr>
        <w:t xml:space="preserve">General description of era, story world, and character appearance:  </w:t>
      </w:r>
    </w:p>
    <w:p w:rsidR="0064730C" w:rsidRDefault="0064730C" w:rsidP="0064730C">
      <w:pPr>
        <w:rPr>
          <w:rFonts w:ascii="Garamond" w:hAnsi="Garamond"/>
          <w:sz w:val="24"/>
          <w:szCs w:val="24"/>
        </w:rPr>
      </w:pPr>
    </w:p>
    <w:p w:rsidR="0064730C" w:rsidRDefault="0064730C" w:rsidP="0064730C">
      <w:pPr>
        <w:rPr>
          <w:rFonts w:ascii="Garamond" w:hAnsi="Garamond"/>
          <w:sz w:val="24"/>
          <w:szCs w:val="24"/>
        </w:rPr>
      </w:pPr>
    </w:p>
    <w:tbl>
      <w:tblPr>
        <w:tblStyle w:val="LightGrid-Accent3"/>
        <w:tblW w:w="0" w:type="auto"/>
        <w:tblLook w:val="04A0" w:firstRow="1" w:lastRow="0" w:firstColumn="1" w:lastColumn="0" w:noHBand="0" w:noVBand="1"/>
      </w:tblPr>
      <w:tblGrid>
        <w:gridCol w:w="4788"/>
        <w:gridCol w:w="4788"/>
      </w:tblGrid>
      <w:tr w:rsidR="0064730C" w:rsidTr="00647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4730C" w:rsidRDefault="0064730C" w:rsidP="0064730C">
            <w:pPr>
              <w:rPr>
                <w:rFonts w:ascii="Garamond" w:hAnsi="Garamond"/>
                <w:sz w:val="24"/>
                <w:szCs w:val="24"/>
              </w:rPr>
            </w:pPr>
            <w:r>
              <w:rPr>
                <w:rFonts w:ascii="Garamond" w:hAnsi="Garamond"/>
                <w:sz w:val="24"/>
                <w:szCs w:val="24"/>
              </w:rPr>
              <w:t>Description of Staging Detail</w:t>
            </w:r>
          </w:p>
        </w:tc>
        <w:tc>
          <w:tcPr>
            <w:tcW w:w="4788" w:type="dxa"/>
          </w:tcPr>
          <w:p w:rsidR="0064730C" w:rsidRDefault="0064730C" w:rsidP="0064730C">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How Detail Communicates Your Interpretation</w:t>
            </w:r>
          </w:p>
        </w:tc>
      </w:tr>
      <w:tr w:rsidR="0064730C" w:rsidTr="0064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4730C" w:rsidRPr="0064730C" w:rsidRDefault="0064730C" w:rsidP="0064730C">
            <w:pPr>
              <w:rPr>
                <w:rFonts w:ascii="Garamond" w:hAnsi="Garamond"/>
                <w:b w:val="0"/>
                <w:sz w:val="24"/>
                <w:szCs w:val="24"/>
              </w:rPr>
            </w:pPr>
            <w:r w:rsidRPr="0064730C">
              <w:rPr>
                <w:rFonts w:ascii="Garamond" w:hAnsi="Garamond"/>
                <w:b w:val="0"/>
                <w:sz w:val="24"/>
                <w:szCs w:val="24"/>
              </w:rPr>
              <w:t>Setting</w:t>
            </w:r>
            <w:r>
              <w:rPr>
                <w:rFonts w:ascii="Garamond" w:hAnsi="Garamond"/>
                <w:b w:val="0"/>
                <w:sz w:val="24"/>
                <w:szCs w:val="24"/>
              </w:rPr>
              <w:t xml:space="preserve"> </w:t>
            </w:r>
            <w:r w:rsidRPr="0064730C">
              <w:rPr>
                <w:rFonts w:ascii="Garamond" w:hAnsi="Garamond"/>
                <w:b w:val="0"/>
                <w:sz w:val="24"/>
                <w:szCs w:val="24"/>
              </w:rPr>
              <w:t>:</w:t>
            </w:r>
          </w:p>
        </w:tc>
        <w:tc>
          <w:tcPr>
            <w:tcW w:w="4788" w:type="dxa"/>
          </w:tcPr>
          <w:p w:rsidR="0064730C" w:rsidRDefault="0064730C" w:rsidP="0064730C">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64730C" w:rsidTr="006473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4730C" w:rsidRPr="0064730C" w:rsidRDefault="0064730C" w:rsidP="0064730C">
            <w:pPr>
              <w:rPr>
                <w:rFonts w:ascii="Garamond" w:hAnsi="Garamond"/>
                <w:b w:val="0"/>
                <w:sz w:val="24"/>
                <w:szCs w:val="24"/>
              </w:rPr>
            </w:pPr>
            <w:r w:rsidRPr="0064730C">
              <w:rPr>
                <w:rFonts w:ascii="Garamond" w:hAnsi="Garamond"/>
                <w:b w:val="0"/>
                <w:sz w:val="24"/>
                <w:szCs w:val="24"/>
              </w:rPr>
              <w:t>Props:</w:t>
            </w:r>
          </w:p>
        </w:tc>
        <w:tc>
          <w:tcPr>
            <w:tcW w:w="4788" w:type="dxa"/>
          </w:tcPr>
          <w:p w:rsidR="0064730C" w:rsidRDefault="0064730C" w:rsidP="0064730C">
            <w:pPr>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p>
        </w:tc>
      </w:tr>
      <w:tr w:rsidR="0064730C" w:rsidTr="0064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4730C" w:rsidRPr="0064730C" w:rsidRDefault="0064730C" w:rsidP="0064730C">
            <w:pPr>
              <w:rPr>
                <w:rFonts w:ascii="Garamond" w:hAnsi="Garamond"/>
                <w:b w:val="0"/>
                <w:sz w:val="24"/>
                <w:szCs w:val="24"/>
              </w:rPr>
            </w:pPr>
            <w:r w:rsidRPr="0064730C">
              <w:rPr>
                <w:rFonts w:ascii="Garamond" w:hAnsi="Garamond"/>
                <w:b w:val="0"/>
                <w:sz w:val="24"/>
                <w:szCs w:val="24"/>
              </w:rPr>
              <w:t>Lighting:</w:t>
            </w:r>
          </w:p>
        </w:tc>
        <w:tc>
          <w:tcPr>
            <w:tcW w:w="4788" w:type="dxa"/>
          </w:tcPr>
          <w:p w:rsidR="0064730C" w:rsidRDefault="0064730C" w:rsidP="0064730C">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64730C" w:rsidTr="006473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4730C" w:rsidRPr="0064730C" w:rsidRDefault="0064730C" w:rsidP="0064730C">
            <w:pPr>
              <w:rPr>
                <w:rFonts w:ascii="Garamond" w:hAnsi="Garamond"/>
                <w:b w:val="0"/>
                <w:sz w:val="24"/>
                <w:szCs w:val="24"/>
              </w:rPr>
            </w:pPr>
            <w:r w:rsidRPr="0064730C">
              <w:rPr>
                <w:rFonts w:ascii="Garamond" w:hAnsi="Garamond"/>
                <w:b w:val="0"/>
                <w:sz w:val="24"/>
                <w:szCs w:val="24"/>
              </w:rPr>
              <w:t>Costumes:</w:t>
            </w:r>
          </w:p>
        </w:tc>
        <w:tc>
          <w:tcPr>
            <w:tcW w:w="4788" w:type="dxa"/>
          </w:tcPr>
          <w:p w:rsidR="0064730C" w:rsidRDefault="0064730C" w:rsidP="0064730C">
            <w:pPr>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p>
        </w:tc>
      </w:tr>
      <w:tr w:rsidR="0064730C" w:rsidTr="0064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4730C" w:rsidRPr="0064730C" w:rsidRDefault="0064730C" w:rsidP="0064730C">
            <w:pPr>
              <w:rPr>
                <w:rFonts w:ascii="Garamond" w:hAnsi="Garamond"/>
                <w:b w:val="0"/>
                <w:sz w:val="24"/>
                <w:szCs w:val="24"/>
              </w:rPr>
            </w:pPr>
            <w:r w:rsidRPr="0064730C">
              <w:rPr>
                <w:rFonts w:ascii="Garamond" w:hAnsi="Garamond"/>
                <w:b w:val="0"/>
                <w:sz w:val="24"/>
                <w:szCs w:val="24"/>
              </w:rPr>
              <w:t>Acting and Figure Movement:</w:t>
            </w:r>
          </w:p>
        </w:tc>
        <w:tc>
          <w:tcPr>
            <w:tcW w:w="4788" w:type="dxa"/>
          </w:tcPr>
          <w:p w:rsidR="0064730C" w:rsidRDefault="0064730C" w:rsidP="0064730C">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64730C" w:rsidTr="006473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4730C" w:rsidRPr="0064730C" w:rsidRDefault="0064730C" w:rsidP="0064730C">
            <w:pPr>
              <w:rPr>
                <w:rFonts w:ascii="Garamond" w:hAnsi="Garamond"/>
                <w:b w:val="0"/>
                <w:sz w:val="24"/>
                <w:szCs w:val="24"/>
              </w:rPr>
            </w:pPr>
            <w:r w:rsidRPr="0064730C">
              <w:rPr>
                <w:rFonts w:ascii="Garamond" w:hAnsi="Garamond"/>
                <w:b w:val="0"/>
                <w:sz w:val="24"/>
                <w:szCs w:val="24"/>
              </w:rPr>
              <w:t>Figure Placement:</w:t>
            </w:r>
          </w:p>
        </w:tc>
        <w:tc>
          <w:tcPr>
            <w:tcW w:w="4788" w:type="dxa"/>
          </w:tcPr>
          <w:p w:rsidR="0064730C" w:rsidRDefault="0064730C" w:rsidP="0064730C">
            <w:pPr>
              <w:cnfStyle w:val="000000010000" w:firstRow="0" w:lastRow="0" w:firstColumn="0" w:lastColumn="0" w:oddVBand="0" w:evenVBand="0" w:oddHBand="0" w:evenHBand="1" w:firstRowFirstColumn="0" w:firstRowLastColumn="0" w:lastRowFirstColumn="0" w:lastRowLastColumn="0"/>
              <w:rPr>
                <w:rFonts w:ascii="Garamond" w:hAnsi="Garamond"/>
                <w:sz w:val="24"/>
                <w:szCs w:val="24"/>
              </w:rPr>
            </w:pPr>
          </w:p>
        </w:tc>
      </w:tr>
      <w:tr w:rsidR="0064730C" w:rsidTr="00647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4730C" w:rsidRPr="0064730C" w:rsidRDefault="0064730C" w:rsidP="0064730C">
            <w:pPr>
              <w:rPr>
                <w:rFonts w:ascii="Garamond" w:hAnsi="Garamond"/>
                <w:b w:val="0"/>
                <w:sz w:val="24"/>
                <w:szCs w:val="24"/>
              </w:rPr>
            </w:pPr>
            <w:r w:rsidRPr="0064730C">
              <w:rPr>
                <w:rFonts w:ascii="Garamond" w:hAnsi="Garamond"/>
                <w:b w:val="0"/>
                <w:sz w:val="24"/>
                <w:szCs w:val="24"/>
              </w:rPr>
              <w:t>Dialogue:</w:t>
            </w:r>
          </w:p>
        </w:tc>
        <w:tc>
          <w:tcPr>
            <w:tcW w:w="4788" w:type="dxa"/>
          </w:tcPr>
          <w:p w:rsidR="0064730C" w:rsidRDefault="0064730C" w:rsidP="0064730C">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bl>
    <w:p w:rsidR="0064730C" w:rsidRDefault="0064730C" w:rsidP="0064730C">
      <w:pPr>
        <w:rPr>
          <w:rFonts w:ascii="Garamond" w:hAnsi="Garamond"/>
          <w:sz w:val="24"/>
          <w:szCs w:val="24"/>
        </w:rPr>
      </w:pPr>
    </w:p>
    <w:p w:rsidR="0064730C" w:rsidRPr="0064730C" w:rsidRDefault="0064730C" w:rsidP="0064730C">
      <w:pPr>
        <w:rPr>
          <w:rFonts w:ascii="Garamond" w:hAnsi="Garamond"/>
          <w:sz w:val="24"/>
          <w:szCs w:val="24"/>
        </w:rPr>
      </w:pPr>
    </w:p>
    <w:sectPr w:rsidR="0064730C" w:rsidRPr="0064730C" w:rsidSect="0045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E8C"/>
    <w:multiLevelType w:val="hybridMultilevel"/>
    <w:tmpl w:val="15FE0A4C"/>
    <w:lvl w:ilvl="0" w:tplc="85301A62">
      <w:start w:val="1"/>
      <w:numFmt w:val="bullet"/>
      <w:lvlText w:val=""/>
      <w:lvlJc w:val="left"/>
      <w:pPr>
        <w:tabs>
          <w:tab w:val="num" w:pos="768"/>
        </w:tabs>
        <w:ind w:left="768" w:hanging="360"/>
      </w:pPr>
      <w:rPr>
        <w:rFonts w:ascii="Symbol" w:hAnsi="Symbol" w:hint="default"/>
        <w:color w:val="auto"/>
        <w:sz w:val="28"/>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
    <w:nsid w:val="0F753744"/>
    <w:multiLevelType w:val="hybridMultilevel"/>
    <w:tmpl w:val="E27C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2D"/>
    <w:rsid w:val="002245AF"/>
    <w:rsid w:val="0045631E"/>
    <w:rsid w:val="0056462D"/>
    <w:rsid w:val="0064730C"/>
    <w:rsid w:val="00A17A24"/>
    <w:rsid w:val="00D8103B"/>
    <w:rsid w:val="00E43883"/>
    <w:rsid w:val="00ED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0C"/>
    <w:pPr>
      <w:ind w:left="720"/>
      <w:contextualSpacing/>
    </w:pPr>
  </w:style>
  <w:style w:type="table" w:styleId="TableGrid">
    <w:name w:val="Table Grid"/>
    <w:basedOn w:val="TableNormal"/>
    <w:uiPriority w:val="59"/>
    <w:rsid w:val="006473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6473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6473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0C"/>
    <w:pPr>
      <w:ind w:left="720"/>
      <w:contextualSpacing/>
    </w:pPr>
  </w:style>
  <w:style w:type="table" w:styleId="TableGrid">
    <w:name w:val="Table Grid"/>
    <w:basedOn w:val="TableNormal"/>
    <w:uiPriority w:val="59"/>
    <w:rsid w:val="006473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6473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6473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 English Dept.</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Gillis-Bridges</dc:creator>
  <cp:lastModifiedBy>Kimberlee Gillis-Bridges</cp:lastModifiedBy>
  <cp:revision>2</cp:revision>
  <dcterms:created xsi:type="dcterms:W3CDTF">2010-08-04T15:22:00Z</dcterms:created>
  <dcterms:modified xsi:type="dcterms:W3CDTF">2010-08-04T15:22:00Z</dcterms:modified>
</cp:coreProperties>
</file>